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Чановский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детский сад № 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Принято                                                                      УТВЕРЖДАЮ: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педагогическом совете                                         Заведующий МБДОУ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протокол №_____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Чановский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детский сад№5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«__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_»_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_____202__г.                                              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С.Ю.Нарыгина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Приказ №_____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От «___» ______202__г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 Л А Н</w:t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мероприятий по профилактике</w:t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детского дорожно-транспортного травматизма</w:t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2025-2026</w:t>
      </w:r>
      <w:r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МБДОУ </w:t>
      </w:r>
      <w:r>
        <w:rPr>
          <w:rFonts w:ascii="Times New Roman" w:hAnsi="Times New Roman" w:cs="Times New Roman"/>
          <w:b/>
          <w:sz w:val="36"/>
          <w:szCs w:val="36"/>
        </w:rPr>
        <w:t xml:space="preserve">Чановский</w:t>
      </w:r>
      <w:r>
        <w:rPr>
          <w:rFonts w:ascii="Times New Roman" w:hAnsi="Times New Roman" w:cs="Times New Roman"/>
          <w:b/>
          <w:sz w:val="36"/>
          <w:szCs w:val="36"/>
        </w:rPr>
        <w:t xml:space="preserve"> детский сад №5</w:t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Чановского</w:t>
      </w:r>
      <w:r>
        <w:rPr>
          <w:rFonts w:ascii="Times New Roman" w:hAnsi="Times New Roman" w:cs="Times New Roman"/>
          <w:b/>
          <w:sz w:val="36"/>
          <w:szCs w:val="36"/>
        </w:rPr>
        <w:t xml:space="preserve"> района Новосибирской области</w:t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Чаны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Calibri" w:hAnsi="Calibri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Основные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направления  работы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МБДОУ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Чановский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детский сад №5</w:t>
      </w:r>
      <w:r>
        <w:rPr>
          <w:rFonts w:ascii="Calibri" w:hAnsi="Calibri" w:eastAsia="Times New Roman" w:cs="Times New Roman"/>
          <w:b/>
          <w:color w:val="000000"/>
          <w:lang w:eastAsia="ru-RU"/>
        </w:rPr>
      </w:r>
      <w:r>
        <w:rPr>
          <w:rFonts w:ascii="Calibri" w:hAnsi="Calibri" w:eastAsia="Times New Roman" w:cs="Times New Roman"/>
          <w:b/>
          <w:color w:val="000000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по безопасности детского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дорожно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- транспортного травматизма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</w:r>
    </w:p>
    <w:p>
      <w:pPr>
        <w:ind w:hanging="14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Создание</w:t>
      </w:r>
      <w:r>
        <w:rPr>
          <w:rFonts w:ascii="Times New Roman" w:hAnsi="Times New Roman" w:cs="Times New Roman"/>
          <w:sz w:val="28"/>
          <w:szCs w:val="28"/>
        </w:rPr>
        <w:t xml:space="preserve"> условий в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униципальном бюджетном дошкольн</w:t>
      </w:r>
      <w:r>
        <w:rPr>
          <w:rFonts w:ascii="Times New Roman" w:hAnsi="Times New Roman" w:cs="Times New Roman"/>
          <w:sz w:val="28"/>
          <w:szCs w:val="28"/>
        </w:rPr>
        <w:t xml:space="preserve">ом  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 xml:space="preserve">Чановский</w:t>
      </w:r>
      <w:r>
        <w:rPr>
          <w:rFonts w:ascii="Times New Roman" w:hAnsi="Times New Roman" w:cs="Times New Roman"/>
          <w:sz w:val="28"/>
          <w:szCs w:val="28"/>
        </w:rPr>
        <w:t xml:space="preserve"> детский сад №5 </w:t>
      </w:r>
      <w:r>
        <w:rPr>
          <w:rFonts w:ascii="Times New Roman" w:hAnsi="Times New Roman" w:cs="Times New Roman"/>
          <w:sz w:val="28"/>
          <w:szCs w:val="28"/>
        </w:rPr>
        <w:t xml:space="preserve">Чановского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для обеспечения охраны жизни и здоровья детей на улицах, в общественном и личном автотранспорте и предупреждения детского дорожно-транспортного травматизма.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планирование работы педагогов учреждения по обучению воспитанников правилам безопасного поведения на дорогах.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деятельность педагогов учреждения, родителей (законных представителей) на изучение правил дорожного движения и привития детям  навыков безопасного поведения на улицах и дорогах.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 педагогов, родителей (законных представителей), детей культуру и навыки безопасного поведения на улицах и дорогах.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Повышать эффективность деятельности в учреждении по воспитанию законопослушных участников дорожного движения.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Привлекать общественные учреждения и сотрудников ГИБДД к  оказанию помощи и содействию в обучении детей правилам дорожного движения и навыкам поведени</w:t>
      </w:r>
      <w:r>
        <w:rPr>
          <w:rFonts w:ascii="Times New Roman" w:hAnsi="Times New Roman" w:cs="Times New Roman"/>
          <w:sz w:val="28"/>
          <w:szCs w:val="28"/>
        </w:rPr>
        <w:t xml:space="preserve">я на улицах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 информационно-методическую работу с педагогическим коллективом и родителями (законными представителями) по профилактике дорожно-транспортного травматизма.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Применять эффективные формы и методы обучения и воспитания детей, направленные на предупреждение несчастных случаев на улицах и во дворах.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работу с родителями (законными представителями)  воспитанников по повышению интереса к профилактическим мероприятиям, направленных на безопасное поведение детей на улицах и дорогах.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Нормативно-правовое обеспечение: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Конвенция о правах ребенка;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Федеральный закон Российской Федеральный закон от 29 декабря </w:t>
      </w:r>
      <w:r>
        <w:rPr>
          <w:rFonts w:ascii="Times New Roman" w:hAnsi="Times New Roman" w:cs="Times New Roman"/>
          <w:sz w:val="28"/>
          <w:szCs w:val="28"/>
        </w:rPr>
        <w:t xml:space="preserve">2012 г</w:t>
      </w:r>
      <w:r>
        <w:rPr>
          <w:rFonts w:ascii="Times New Roman" w:hAnsi="Times New Roman" w:cs="Times New Roman"/>
          <w:sz w:val="28"/>
          <w:szCs w:val="28"/>
        </w:rPr>
        <w:t xml:space="preserve">. N 273-ФЗ «Об образовании в Российской Федерации» (с изменениями и дополнениями от 01.05.2019г.);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3.Федеральный закон Российской Федерации от 03.07. 2016 г. №196-ФЗ (с изменениями  и дополнениями от 30.12. 2018 года) «О безопасности дорожного движения»;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Федеральный закон Российской Федерации от 21.05. </w:t>
      </w:r>
      <w:r>
        <w:rPr>
          <w:rFonts w:ascii="Times New Roman" w:hAnsi="Times New Roman" w:cs="Times New Roman"/>
          <w:sz w:val="28"/>
          <w:szCs w:val="28"/>
        </w:rPr>
        <w:t xml:space="preserve">1999 г</w:t>
      </w:r>
      <w:r>
        <w:rPr>
          <w:rFonts w:ascii="Times New Roman" w:hAnsi="Times New Roman" w:cs="Times New Roman"/>
          <w:sz w:val="28"/>
          <w:szCs w:val="28"/>
        </w:rPr>
        <w:t xml:space="preserve">. №120-ФЗ (в редакции от 07.06.2017года) «Об основах системы профилактики безнадзорности и правонарушений несовершеннолетних»;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.«Правила дорожного движения» Российской Федерации» Утверждены   постановлением Совета Министров Правительства РФ от 23.10.1993 г. (с дополнениями и изменениями от 04.12.2018 года)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Комментарии к Правилам дорожного движения РФ» (с изменениями 2018года)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Приказ Министерства образования от 09.07.1996 № 354 «О повышении безопасности дорожного движения детей и учащихся России»</w:t>
      </w:r>
      <w:r>
        <w:rPr>
          <w:rFonts w:ascii="Times New Roman" w:hAnsi="Times New Roman" w:cs="Times New Roman"/>
          <w:sz w:val="28"/>
          <w:szCs w:val="28"/>
        </w:rPr>
        <w:t xml:space="preserve"> (с </w:t>
      </w:r>
      <w:r>
        <w:rPr>
          <w:rFonts w:ascii="Times New Roman" w:hAnsi="Times New Roman" w:cs="Times New Roman"/>
          <w:sz w:val="28"/>
          <w:szCs w:val="28"/>
        </w:rPr>
        <w:t xml:space="preserve">изменениями 2012 года)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Приказ МВД России от 02.12.2003 г. №930 «Об организации работы Государственной инспекции безопасности дорожного движения МВД РФ по пропаганде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ПЛАНИРОВАНИЕ ДЕЯТЕЛЬНОСТИ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99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7"/>
        <w:gridCol w:w="3386"/>
        <w:gridCol w:w="1835"/>
        <w:gridCol w:w="25"/>
        <w:gridCol w:w="258"/>
        <w:gridCol w:w="1975"/>
        <w:gridCol w:w="1817"/>
      </w:tblGrid>
      <w:tr>
        <w:tblPrEx/>
        <w:trPr>
          <w:trHeight w:val="232"/>
        </w:trPr>
        <w:tc>
          <w:tcPr>
            <w:tcW w:w="55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направления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3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1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gridSpan w:val="8"/>
            <w:tcW w:w="99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педагогами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tcW w:w="55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документации по формированию дорожно- транспортной культуры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tcW w:w="55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 размещение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листовок, пропагандирующих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поведение на дорогах, статистики ДТП в уголках «Дорожной безопасности» и на сайте  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tcW w:w="55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по  определению готовности педагогов учреждения прививать воспитанникам положительные привычки в выполнении основных правил поведения на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tcW w:w="55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конспектов и сценариев мероприятий, физкультурных досугов по БДД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руководитель, 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30"/>
        </w:trPr>
        <w:tc>
          <w:tcPr>
            <w:tcW w:w="55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Консультация: «О правилах дорожного движения расскажут книги» (как использовать детскую художественную литературу в работе с детьми по ПДД)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планом (сентябрь)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03"/>
        </w:trPr>
        <w:tc>
          <w:tcPr>
            <w:tcW w:w="55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Составление картотеки пособий и игр по ПДД, систематизация имеющегося материала, приобретение методической и художественной литературы по ПДД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W w:w="2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gridSpan w:val="8"/>
            <w:tcW w:w="99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воспитанниками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и обновление пособий по обучению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ПДД, изготовление презентаций, видео –материала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 определению уровня формирования у детей представлений дорожной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развлечений и спортивных праздников, викторин и других мероприятий по обучению детей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руководитель, воспитатели, педагог-психолог, учитель-логопед,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года и в соответствии с планом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Конспекты, фотоматериалы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pStyle w:val="843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Фотовыставка «Я по улице шагаю» (творческие работы детей, фотоколлаж).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раз в квартал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 следующей тематики:   нерегулируемый перекрёсток; виды транспорта, дорожные знаки для пешеходов, пешеходный переход.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игр по ознакомлению с правилами дорожного движения (дидактических, подвижных, сюжетно-ролевых)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учебно-воспитательной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муниципальных, городских, областных  и  всероссийских и международных  конкурсах по профилактике ДДТТ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планом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специальной художественной литературы по данной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1раз  в месяц по плану воспитателей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учебно-воспитательной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инспектором ГИБДД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 групп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Практические занятие на учебно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тренировочном перекрестке.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-Июнь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учебно-воспитательной деятельности, фотоматериалы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занятие с детьми 6-7 лет   по отработке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опасных участков по маршруту,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последующим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разбором этих опасных участков в разное время года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учебно-воспитательной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22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«Я соблюдаю  ПДД»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планом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58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профилактических  акциях: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«Безопасная дорога детям!»,  «Культурный пешеход!»,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«Родитель-ты тоже водитель!»,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«Ромашка 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«Мама рулит»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руководитель, воспитатели, педагог-психолог, учитель-логопед,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планом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(март, ноябрь)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(май-июнь, август – сентябрь)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январь, февраль, декабрь)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(январь, февраль, декабрь)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(март, сентябрь)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фотоматериалы, информация на сайте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4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и  проведение  «Единый  день  профилактики»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2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планом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фотоматериалы, информация на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19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и проведение  «Единого   дня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световозвращателя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планом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фотоматериалы, информация на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26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 конкурса  рисунков по  БДД  «Добрая дорога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Воспитатели  групп (октябрь)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фотоматериалы, информация на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83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 « У ПДД каникул нет!»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ветствии с планом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38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ежедневных  бесед – напоминаний «Минутка 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планом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1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 безопасности 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планом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4"/>
        </w:trPr>
        <w:tc>
          <w:tcPr>
            <w:gridSpan w:val="2"/>
            <w:tcW w:w="6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памяти жертв ДТП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планом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gridSpan w:val="8"/>
            <w:tcW w:w="99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tcW w:w="5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вопросов по ПДД в повестку дня родительских собраний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Отметки в тетрадях учёта родительских собраний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tcW w:w="5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с родителями: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безопасности детей на дороге: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«Улица глазами ребёнка» (психофизиологические особенности поведения ребёнка на дороге), «Взрослые — пример для детей в поведении на дороге», «Безопасность детей в летний период»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Применение в одежде детей светоотражающих элементов и перевозке детей в детских специальных удерживающих устройствах»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Печатный материал, информация на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tcW w:w="5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Публикация материалов для родителей на сайте ДОУ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Печатный материал, информация на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tcW w:w="5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праздниках, конкурсах и других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Иллюстративный материал, фото-отчет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Анкетирование родителей «Я и мой ребёнок на улицах города» (май).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gridSpan w:val="8"/>
            <w:tcW w:w="99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по оснащению необходимой литературой и оборудованием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tcW w:w="5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электронного варианта газеты «Добрая дорога детства», «Путешествие на зеленый свет»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tcW w:w="5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необходимого оборудования для обучения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tcW w:w="5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необходимой учебной литературы для обучения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gridSpan w:val="8"/>
            <w:tcW w:w="99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контроля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349"/>
        </w:trPr>
        <w:tc>
          <w:tcPr>
            <w:tcW w:w="5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целевых и внеплановых инструктажей с сотрудниками по обеспечению безопасности детей на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инструктажа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837"/>
        </w:trPr>
        <w:tc>
          <w:tcPr>
            <w:tcW w:w="5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нормативными документами по вопросам профилактики детского дорожно-транспортного травматизма и обучения детей правилам дорожного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35"/>
        </w:trPr>
        <w:tc>
          <w:tcPr>
            <w:tcW w:w="5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обучения детей правилам дорожного движения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-113" w:firstLine="113"/>
        <w:tabs>
          <w:tab w:val="num" w:pos="0" w:leader="none"/>
        </w:tabs>
      </w:pPr>
      <w:rPr>
        <w:rFonts w:hint="default" w:ascii="Times New Roman" w:hAnsi="Times New Roman"/>
        <w:b w:val="0"/>
        <w:i w:val="0"/>
        <w:spacing w:val="0"/>
        <w:position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9"/>
    <w:next w:val="839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40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9"/>
    <w:next w:val="839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40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9"/>
    <w:next w:val="839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40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40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40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40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40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40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40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9"/>
    <w:uiPriority w:val="34"/>
    <w:qFormat/>
    <w:pPr>
      <w:contextualSpacing/>
      <w:ind w:left="720"/>
    </w:p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40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40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40"/>
    <w:link w:val="689"/>
    <w:uiPriority w:val="99"/>
  </w:style>
  <w:style w:type="paragraph" w:styleId="691">
    <w:name w:val="Footer"/>
    <w:basedOn w:val="839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40"/>
    <w:link w:val="691"/>
    <w:uiPriority w:val="99"/>
  </w:style>
  <w:style w:type="paragraph" w:styleId="693">
    <w:name w:val="Caption"/>
    <w:basedOn w:val="839"/>
    <w:next w:val="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</w:style>
  <w:style w:type="table" w:styleId="695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revision>6</cp:revision>
  <dcterms:created xsi:type="dcterms:W3CDTF">2024-08-02T10:45:00Z</dcterms:created>
  <dcterms:modified xsi:type="dcterms:W3CDTF">2025-09-08T04:17:36Z</dcterms:modified>
</cp:coreProperties>
</file>